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CF867" w14:textId="77777777" w:rsidR="00AF4DEE" w:rsidRDefault="00AF4DEE">
      <w:pPr>
        <w:pStyle w:val="Standard"/>
        <w:rPr>
          <w:rFonts w:ascii="Calibri" w:hAnsi="Calibri" w:cs="Calibri"/>
        </w:rPr>
      </w:pPr>
    </w:p>
    <w:tbl>
      <w:tblPr>
        <w:tblW w:w="9788" w:type="dxa"/>
        <w:jc w:val="center"/>
        <w:tblLayout w:type="fixed"/>
        <w:tblCellMar>
          <w:left w:w="10" w:type="dxa"/>
          <w:right w:w="10" w:type="dxa"/>
        </w:tblCellMar>
        <w:tblLook w:val="0000" w:firstRow="0" w:lastRow="0" w:firstColumn="0" w:lastColumn="0" w:noHBand="0" w:noVBand="0"/>
      </w:tblPr>
      <w:tblGrid>
        <w:gridCol w:w="4428"/>
        <w:gridCol w:w="466"/>
        <w:gridCol w:w="1871"/>
        <w:gridCol w:w="1263"/>
        <w:gridCol w:w="1760"/>
      </w:tblGrid>
      <w:tr w:rsidR="00220413" w14:paraId="6873AA4F" w14:textId="77777777" w:rsidTr="00220413">
        <w:trPr>
          <w:trHeight w:val="1020"/>
          <w:jc w:val="center"/>
        </w:trPr>
        <w:tc>
          <w:tcPr>
            <w:tcW w:w="4894" w:type="dxa"/>
            <w:gridSpan w:val="2"/>
            <w:tcBorders>
              <w:top w:val="single" w:sz="4" w:space="0" w:color="auto"/>
              <w:left w:val="single" w:sz="4" w:space="0" w:color="auto"/>
              <w:bottom w:val="single" w:sz="4" w:space="0" w:color="auto"/>
            </w:tcBorders>
            <w:tcMar>
              <w:top w:w="0" w:type="dxa"/>
              <w:left w:w="108" w:type="dxa"/>
              <w:bottom w:w="0" w:type="dxa"/>
              <w:right w:w="108" w:type="dxa"/>
            </w:tcMar>
            <w:vAlign w:val="center"/>
          </w:tcPr>
          <w:p w14:paraId="4082295C" w14:textId="77777777" w:rsidR="00220413" w:rsidRDefault="00220413" w:rsidP="00220413">
            <w:pPr>
              <w:pStyle w:val="Standard"/>
              <w:rPr>
                <w:rFonts w:ascii="Calibri" w:hAnsi="Calibri" w:cs="Calibri"/>
                <w:sz w:val="32"/>
                <w:szCs w:val="32"/>
              </w:rPr>
            </w:pPr>
          </w:p>
          <w:p w14:paraId="5C799320" w14:textId="77777777" w:rsidR="00220413" w:rsidRDefault="00220413" w:rsidP="00220413">
            <w:pPr>
              <w:pStyle w:val="Standard"/>
              <w:rPr>
                <w:rFonts w:ascii="Calibri" w:hAnsi="Calibri" w:cs="Calibri"/>
                <w:sz w:val="32"/>
                <w:szCs w:val="32"/>
              </w:rPr>
            </w:pPr>
            <w:r>
              <w:rPr>
                <w:rFonts w:ascii="Calibri" w:hAnsi="Calibri" w:cs="Calibri"/>
                <w:noProof/>
                <w:sz w:val="32"/>
                <w:szCs w:val="32"/>
              </w:rPr>
              <w:drawing>
                <wp:inline distT="0" distB="0" distL="0" distR="0" wp14:anchorId="70C470D1" wp14:editId="3B28E4AF">
                  <wp:extent cx="1256400" cy="615600"/>
                  <wp:effectExtent l="0" t="0" r="1270" b="0"/>
                  <wp:docPr id="3" name="Billede 3" descr="Et billede, der indeholder clipart,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ASU logo hvid baggrund st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6400" cy="615600"/>
                          </a:xfrm>
                          <a:prstGeom prst="rect">
                            <a:avLst/>
                          </a:prstGeom>
                        </pic:spPr>
                      </pic:pic>
                    </a:graphicData>
                  </a:graphic>
                </wp:inline>
              </w:drawing>
            </w:r>
          </w:p>
        </w:tc>
        <w:tc>
          <w:tcPr>
            <w:tcW w:w="4894" w:type="dxa"/>
            <w:gridSpan w:val="3"/>
            <w:tcBorders>
              <w:top w:val="single" w:sz="4" w:space="0" w:color="auto"/>
              <w:bottom w:val="single" w:sz="4" w:space="0" w:color="auto"/>
              <w:right w:val="single" w:sz="4" w:space="0" w:color="auto"/>
            </w:tcBorders>
          </w:tcPr>
          <w:p w14:paraId="3F0E1143" w14:textId="77777777" w:rsidR="00220413" w:rsidRDefault="00220413">
            <w:pPr>
              <w:pStyle w:val="Standard"/>
              <w:jc w:val="center"/>
              <w:rPr>
                <w:rFonts w:ascii="Calibri" w:hAnsi="Calibri" w:cs="Calibri"/>
                <w:sz w:val="32"/>
                <w:szCs w:val="32"/>
              </w:rPr>
            </w:pPr>
          </w:p>
          <w:p w14:paraId="19B8FAA1" w14:textId="41E83E48" w:rsidR="00220413" w:rsidRDefault="00220413">
            <w:pPr>
              <w:pStyle w:val="Standard"/>
              <w:jc w:val="center"/>
              <w:rPr>
                <w:rFonts w:ascii="Calibri" w:hAnsi="Calibri" w:cs="Calibri"/>
                <w:sz w:val="32"/>
                <w:szCs w:val="32"/>
              </w:rPr>
            </w:pPr>
            <w:r>
              <w:rPr>
                <w:rFonts w:ascii="Calibri" w:hAnsi="Calibri" w:cs="Calibri"/>
                <w:sz w:val="32"/>
                <w:szCs w:val="32"/>
              </w:rPr>
              <w:t xml:space="preserve">Skema til forslag til </w:t>
            </w:r>
            <w:proofErr w:type="gramStart"/>
            <w:r>
              <w:rPr>
                <w:rFonts w:ascii="Calibri" w:hAnsi="Calibri" w:cs="Calibri"/>
                <w:sz w:val="32"/>
                <w:szCs w:val="32"/>
              </w:rPr>
              <w:t>reglementsændringer</w:t>
            </w:r>
            <w:r w:rsidR="001531B6">
              <w:rPr>
                <w:rFonts w:ascii="Calibri" w:hAnsi="Calibri" w:cs="Calibri"/>
                <w:sz w:val="32"/>
                <w:szCs w:val="32"/>
              </w:rPr>
              <w:t xml:space="preserve">  NR</w:t>
            </w:r>
            <w:proofErr w:type="gramEnd"/>
            <w:r w:rsidR="001531B6">
              <w:rPr>
                <w:rFonts w:ascii="Calibri" w:hAnsi="Calibri" w:cs="Calibri"/>
                <w:sz w:val="32"/>
                <w:szCs w:val="32"/>
              </w:rPr>
              <w:t xml:space="preserve"> 10</w:t>
            </w:r>
          </w:p>
        </w:tc>
      </w:tr>
      <w:tr w:rsidR="00AF4DEE" w14:paraId="27B13136" w14:textId="77777777" w:rsidTr="00220413">
        <w:trPr>
          <w:trHeight w:val="1151"/>
          <w:jc w:val="center"/>
        </w:trPr>
        <w:tc>
          <w:tcPr>
            <w:tcW w:w="4428" w:type="dxa"/>
            <w:tcBorders>
              <w:top w:val="single" w:sz="4" w:space="0" w:color="auto"/>
              <w:left w:val="single" w:sz="4" w:space="0" w:color="000000"/>
              <w:bottom w:val="single" w:sz="4" w:space="0" w:color="000000"/>
            </w:tcBorders>
            <w:tcMar>
              <w:top w:w="0" w:type="dxa"/>
              <w:left w:w="108" w:type="dxa"/>
              <w:bottom w:w="0" w:type="dxa"/>
              <w:right w:w="108" w:type="dxa"/>
            </w:tcMar>
          </w:tcPr>
          <w:p w14:paraId="38597EE7" w14:textId="77777777" w:rsidR="00AF4DEE" w:rsidRDefault="006A2B76">
            <w:pPr>
              <w:pStyle w:val="Standard"/>
              <w:jc w:val="center"/>
              <w:rPr>
                <w:rFonts w:ascii="Calibri" w:hAnsi="Calibri" w:cs="Calibri"/>
                <w:sz w:val="32"/>
                <w:szCs w:val="32"/>
              </w:rPr>
            </w:pPr>
            <w:r>
              <w:rPr>
                <w:rFonts w:ascii="Calibri" w:hAnsi="Calibri" w:cs="Calibri"/>
                <w:sz w:val="32"/>
                <w:szCs w:val="32"/>
              </w:rPr>
              <w:t>Reglement</w:t>
            </w:r>
            <w:r w:rsidR="00220413">
              <w:rPr>
                <w:rFonts w:ascii="Calibri" w:hAnsi="Calibri" w:cs="Calibri"/>
                <w:sz w:val="32"/>
                <w:szCs w:val="32"/>
              </w:rPr>
              <w:t>s</w:t>
            </w:r>
            <w:r>
              <w:rPr>
                <w:rFonts w:ascii="Calibri" w:hAnsi="Calibri" w:cs="Calibri"/>
                <w:sz w:val="32"/>
                <w:szCs w:val="32"/>
              </w:rPr>
              <w:t>nummer</w:t>
            </w:r>
          </w:p>
          <w:p w14:paraId="5C663477" w14:textId="35432054" w:rsidR="00AF4DEE" w:rsidRDefault="000D5592">
            <w:pPr>
              <w:pStyle w:val="Standard"/>
              <w:rPr>
                <w:rFonts w:ascii="Calibri" w:hAnsi="Calibri" w:cs="Calibri"/>
                <w:sz w:val="32"/>
                <w:szCs w:val="32"/>
              </w:rPr>
            </w:pPr>
            <w:r>
              <w:rPr>
                <w:rFonts w:ascii="Calibri" w:hAnsi="Calibri" w:cs="Calibri"/>
                <w:sz w:val="32"/>
                <w:szCs w:val="32"/>
              </w:rPr>
              <w:t>279E</w:t>
            </w:r>
          </w:p>
        </w:tc>
        <w:tc>
          <w:tcPr>
            <w:tcW w:w="3600" w:type="dxa"/>
            <w:gridSpan w:val="3"/>
            <w:tcBorders>
              <w:top w:val="single" w:sz="4" w:space="0" w:color="auto"/>
              <w:left w:val="single" w:sz="4" w:space="0" w:color="000000"/>
              <w:bottom w:val="single" w:sz="4" w:space="0" w:color="000000"/>
            </w:tcBorders>
            <w:tcMar>
              <w:top w:w="0" w:type="dxa"/>
              <w:left w:w="108" w:type="dxa"/>
              <w:bottom w:w="0" w:type="dxa"/>
              <w:right w:w="108" w:type="dxa"/>
            </w:tcMar>
          </w:tcPr>
          <w:p w14:paraId="57F79D2F" w14:textId="77777777" w:rsidR="00AF4DEE" w:rsidRDefault="006A2B76">
            <w:pPr>
              <w:pStyle w:val="Standard"/>
              <w:jc w:val="center"/>
              <w:rPr>
                <w:rFonts w:ascii="Calibri" w:hAnsi="Calibri" w:cs="Calibri"/>
                <w:sz w:val="32"/>
                <w:szCs w:val="32"/>
              </w:rPr>
            </w:pPr>
            <w:r>
              <w:rPr>
                <w:rFonts w:ascii="Calibri" w:hAnsi="Calibri" w:cs="Calibri"/>
                <w:sz w:val="32"/>
                <w:szCs w:val="32"/>
              </w:rPr>
              <w:t>Reglement</w:t>
            </w:r>
            <w:r w:rsidR="00220413">
              <w:rPr>
                <w:rFonts w:ascii="Calibri" w:hAnsi="Calibri" w:cs="Calibri"/>
                <w:sz w:val="32"/>
                <w:szCs w:val="32"/>
              </w:rPr>
              <w:t>s</w:t>
            </w:r>
            <w:r>
              <w:rPr>
                <w:rFonts w:ascii="Calibri" w:hAnsi="Calibri" w:cs="Calibri"/>
                <w:sz w:val="32"/>
                <w:szCs w:val="32"/>
              </w:rPr>
              <w:t>punkt</w:t>
            </w:r>
          </w:p>
          <w:p w14:paraId="5155F9C0" w14:textId="60A0029D" w:rsidR="0013665B" w:rsidRPr="0013665B" w:rsidRDefault="000D5592" w:rsidP="00220413">
            <w:pPr>
              <w:rPr>
                <w:lang w:bidi="ar-SA"/>
              </w:rPr>
            </w:pPr>
            <w:r>
              <w:t>279E.4.2</w:t>
            </w:r>
          </w:p>
        </w:tc>
        <w:tc>
          <w:tcPr>
            <w:tcW w:w="176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A5B273E" w14:textId="77777777" w:rsidR="00AF4DEE" w:rsidRDefault="006A2B76">
            <w:pPr>
              <w:pStyle w:val="Standard"/>
              <w:jc w:val="center"/>
              <w:rPr>
                <w:rFonts w:ascii="Calibri" w:hAnsi="Calibri" w:cs="Calibri"/>
                <w:sz w:val="32"/>
                <w:szCs w:val="32"/>
              </w:rPr>
            </w:pPr>
            <w:r>
              <w:rPr>
                <w:rFonts w:ascii="Calibri" w:hAnsi="Calibri" w:cs="Calibri"/>
                <w:sz w:val="32"/>
                <w:szCs w:val="32"/>
              </w:rPr>
              <w:t>Side</w:t>
            </w:r>
          </w:p>
          <w:p w14:paraId="45FD7653" w14:textId="210070B7" w:rsidR="0013665B" w:rsidRPr="0013665B" w:rsidRDefault="000D5592" w:rsidP="0013665B">
            <w:pPr>
              <w:jc w:val="center"/>
              <w:rPr>
                <w:lang w:bidi="ar-SA"/>
              </w:rPr>
            </w:pPr>
            <w:r>
              <w:rPr>
                <w:lang w:bidi="ar-SA"/>
              </w:rPr>
              <w:t>6</w:t>
            </w:r>
          </w:p>
        </w:tc>
      </w:tr>
      <w:tr w:rsidR="00AF4DEE" w14:paraId="77E5FC80" w14:textId="77777777" w:rsidTr="00EE226E">
        <w:trPr>
          <w:trHeight w:val="3402"/>
          <w:jc w:val="center"/>
        </w:trPr>
        <w:tc>
          <w:tcPr>
            <w:tcW w:w="97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B99D0A" w14:textId="77777777" w:rsidR="004C4F64" w:rsidRDefault="00EE226E">
            <w:pPr>
              <w:pStyle w:val="Standard"/>
              <w:rPr>
                <w:rFonts w:ascii="Calibri" w:hAnsi="Calibri" w:cs="Calibri"/>
              </w:rPr>
            </w:pPr>
            <w:r>
              <w:rPr>
                <w:rFonts w:ascii="Calibri" w:hAnsi="Calibri" w:cs="Calibri"/>
              </w:rPr>
              <w:t>N</w:t>
            </w:r>
            <w:r w:rsidR="006A2B76">
              <w:rPr>
                <w:rFonts w:ascii="Calibri" w:hAnsi="Calibri" w:cs="Calibri"/>
              </w:rPr>
              <w:t>uværende teks</w:t>
            </w:r>
            <w:r w:rsidR="0013665B">
              <w:rPr>
                <w:rFonts w:ascii="Calibri" w:hAnsi="Calibri" w:cs="Calibri"/>
              </w:rPr>
              <w:t>t</w:t>
            </w:r>
          </w:p>
          <w:p w14:paraId="12CA59DC" w14:textId="5C78ED73" w:rsidR="00AF4DEE" w:rsidRDefault="000D5592" w:rsidP="0013665B">
            <w:pPr>
              <w:pStyle w:val="Default"/>
              <w:rPr>
                <w:rFonts w:ascii="Calibri" w:hAnsi="Calibri" w:cs="Arial"/>
                <w:sz w:val="22"/>
              </w:rPr>
            </w:pPr>
            <w:r>
              <w:t>Benzintank skal være i metal eller fabriksfremstillet benzintank i plast og være fæstnet i chassiset. Tanken må ikke være fastgjort i bilens bund/gulv. Påfyldnings studstuds skal være tæt</w:t>
            </w:r>
            <w:proofErr w:type="gramStart"/>
            <w:r>
              <w:t>, .</w:t>
            </w:r>
            <w:proofErr w:type="gramEnd"/>
            <w:r>
              <w:t xml:space="preserve"> Udluftning af tanken </w:t>
            </w:r>
            <w:proofErr w:type="spellStart"/>
            <w:r>
              <w:t>måskal</w:t>
            </w:r>
            <w:proofErr w:type="spellEnd"/>
            <w:r>
              <w:t xml:space="preserve"> være fremstillet på en sådan måde, at der ikke kan komme benzin ud, hvis bilen vælter. Benzinslangen skal fremføres på en sådan måde at den altid er beskyttet mod skader. Der må kun forefindes 1 benzinslange fra tanken. Der må forefindes en benzinhane, som er monteret direkte i tanken uden slange imellem. En evt. </w:t>
            </w:r>
            <w:proofErr w:type="spellStart"/>
            <w:r>
              <w:t>kompensationtankkompensationstank</w:t>
            </w:r>
            <w:proofErr w:type="spellEnd"/>
            <w:r>
              <w:t xml:space="preserve"> må max indeholde 1dl. Denne tank placeres umiddelbart før karburator. </w:t>
            </w:r>
            <w:proofErr w:type="spellStart"/>
            <w:r>
              <w:t>Methanol</w:t>
            </w:r>
            <w:proofErr w:type="spellEnd"/>
            <w:r>
              <w:t xml:space="preserve"> og E85 er forbudt til både træning og konkurrence. Benzin i.h.t. 252.9.</w:t>
            </w:r>
          </w:p>
        </w:tc>
      </w:tr>
      <w:tr w:rsidR="00AF4DEE" w14:paraId="60E4C090" w14:textId="77777777">
        <w:trPr>
          <w:trHeight w:val="4196"/>
          <w:jc w:val="center"/>
        </w:trPr>
        <w:tc>
          <w:tcPr>
            <w:tcW w:w="97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14A173" w14:textId="77777777" w:rsidR="00AF4DEE" w:rsidRDefault="006A2B76">
            <w:pPr>
              <w:pStyle w:val="Standard"/>
              <w:rPr>
                <w:rFonts w:ascii="Calibri" w:hAnsi="Calibri" w:cs="Calibri"/>
              </w:rPr>
            </w:pPr>
            <w:r>
              <w:rPr>
                <w:rFonts w:ascii="Calibri" w:hAnsi="Calibri" w:cs="Calibri"/>
              </w:rPr>
              <w:t>Tekst bør ændres til:</w:t>
            </w:r>
          </w:p>
          <w:p w14:paraId="2B82A8CC" w14:textId="57EB82DD" w:rsidR="00082DDF" w:rsidRDefault="000D5592" w:rsidP="00082DDF">
            <w:pPr>
              <w:pStyle w:val="Standard"/>
            </w:pPr>
            <w:r>
              <w:t>Benzintank skal være i metal eller fabriksfremstillet benzintank i plast og være fæstnet i chassiset. Tanken må ikke være fastgjort i bilens bund/gulv. Påfyldnings studstuds skal være tæt</w:t>
            </w:r>
            <w:proofErr w:type="gramStart"/>
            <w:r>
              <w:t>, .</w:t>
            </w:r>
            <w:proofErr w:type="gramEnd"/>
            <w:r>
              <w:t xml:space="preserve"> Udluftning af tanken </w:t>
            </w:r>
            <w:proofErr w:type="spellStart"/>
            <w:r>
              <w:t>måskal</w:t>
            </w:r>
            <w:proofErr w:type="spellEnd"/>
            <w:r>
              <w:t xml:space="preserve"> være fremstillet på en sådan måde, at der ikke kan komme benzin ud, hvis bilen vælter. Benzinslangen skal fremføres på en sådan måde at den altid er beskyttet mod skader. Der må kun forefindes 1 benzinslange fra tanken. Der må forefindes en benzinhane, som er monteret direkte i tanken uden slange imellem. En evt. kompensationtank må max indeholde 1dl. Denne tank placeres umiddelbart før karburator. </w:t>
            </w:r>
            <w:proofErr w:type="spellStart"/>
            <w:r>
              <w:t>Methanol</w:t>
            </w:r>
            <w:proofErr w:type="spellEnd"/>
            <w:r>
              <w:t xml:space="preserve"> og E85 er forbudt til både træning og konkurrence. Benzin i.h.t. 252.9.</w:t>
            </w:r>
          </w:p>
          <w:p w14:paraId="4584F21E" w14:textId="01083520" w:rsidR="000D5592" w:rsidRPr="00082DDF" w:rsidRDefault="000D5592" w:rsidP="00082DDF">
            <w:pPr>
              <w:pStyle w:val="Standard"/>
            </w:pPr>
            <w:r>
              <w:t>Aspen R samt Aspen+ er tilladt i a</w:t>
            </w:r>
            <w:r w:rsidR="00FB4A69">
              <w:t>lle klasser</w:t>
            </w:r>
            <w:r w:rsidR="00C03801">
              <w:t>.</w:t>
            </w:r>
            <w:r>
              <w:t xml:space="preserve"> </w:t>
            </w:r>
            <w:r w:rsidR="00FB4A69">
              <w:t xml:space="preserve">Testes ikke ved oktantal men svamp. </w:t>
            </w:r>
          </w:p>
          <w:p w14:paraId="4E9262CA" w14:textId="77777777" w:rsidR="00AF4DEE" w:rsidRDefault="00AF4DEE">
            <w:pPr>
              <w:pStyle w:val="Default"/>
              <w:ind w:left="2080"/>
              <w:rPr>
                <w:rFonts w:ascii="Calibri" w:hAnsi="Calibri" w:cs="Calibri"/>
              </w:rPr>
            </w:pPr>
          </w:p>
        </w:tc>
      </w:tr>
      <w:tr w:rsidR="00AF4DEE" w14:paraId="048B1597" w14:textId="77777777">
        <w:trPr>
          <w:trHeight w:val="3759"/>
          <w:jc w:val="center"/>
        </w:trPr>
        <w:tc>
          <w:tcPr>
            <w:tcW w:w="9788"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C44B5" w14:textId="77777777" w:rsidR="00AF4DEE" w:rsidRDefault="006A2B76">
            <w:pPr>
              <w:pStyle w:val="Standard"/>
              <w:rPr>
                <w:rFonts w:ascii="Calibri" w:hAnsi="Calibri" w:cs="Calibri"/>
              </w:rPr>
            </w:pPr>
            <w:r>
              <w:rPr>
                <w:rFonts w:ascii="Calibri" w:hAnsi="Calibri" w:cs="Calibri"/>
              </w:rPr>
              <w:t>Begrundelse:</w:t>
            </w:r>
          </w:p>
          <w:p w14:paraId="4BA498EA" w14:textId="16CBC9D7" w:rsidR="00AF4DEE" w:rsidRDefault="000D5592" w:rsidP="00220413">
            <w:pPr>
              <w:pStyle w:val="Standard"/>
              <w:rPr>
                <w:rFonts w:ascii="Calibri" w:hAnsi="Calibri" w:cs="Calibri"/>
              </w:rPr>
            </w:pPr>
            <w:r>
              <w:rPr>
                <w:rFonts w:ascii="Calibri" w:hAnsi="Calibri" w:cs="Calibri"/>
              </w:rPr>
              <w:t xml:space="preserve">Vi bliver </w:t>
            </w:r>
            <w:r w:rsidR="001531B6">
              <w:rPr>
                <w:rFonts w:ascii="Calibri" w:hAnsi="Calibri" w:cs="Calibri"/>
              </w:rPr>
              <w:t>nødt</w:t>
            </w:r>
            <w:r>
              <w:rPr>
                <w:rFonts w:ascii="Calibri" w:hAnsi="Calibri" w:cs="Calibri"/>
              </w:rPr>
              <w:t xml:space="preserve"> til at have en Benzin vi kan købe og stole på som er ens hver gang. Og som kan testes for ægthed som i NEZ og Svensk mesterskab uden man skal være bekymret for at blive udelukket på baggrund af oktantest. </w:t>
            </w:r>
          </w:p>
        </w:tc>
      </w:tr>
      <w:tr w:rsidR="00AF4DEE" w14:paraId="798C5175" w14:textId="77777777">
        <w:trPr>
          <w:trHeight w:val="892"/>
          <w:jc w:val="center"/>
        </w:trPr>
        <w:tc>
          <w:tcPr>
            <w:tcW w:w="6765" w:type="dxa"/>
            <w:gridSpan w:val="3"/>
            <w:tcBorders>
              <w:top w:val="single" w:sz="4" w:space="0" w:color="000000"/>
              <w:left w:val="single" w:sz="4" w:space="0" w:color="000000"/>
              <w:bottom w:val="single" w:sz="4" w:space="0" w:color="000000"/>
            </w:tcBorders>
            <w:tcMar>
              <w:top w:w="0" w:type="dxa"/>
              <w:left w:w="108" w:type="dxa"/>
              <w:bottom w:w="0" w:type="dxa"/>
              <w:right w:w="108" w:type="dxa"/>
            </w:tcMar>
          </w:tcPr>
          <w:p w14:paraId="66C7E764" w14:textId="77777777" w:rsidR="00AF4DEE" w:rsidRDefault="006A2B76">
            <w:pPr>
              <w:pStyle w:val="Standard"/>
              <w:rPr>
                <w:rFonts w:ascii="Calibri" w:hAnsi="Calibri" w:cs="Calibri"/>
              </w:rPr>
            </w:pPr>
            <w:r>
              <w:rPr>
                <w:rFonts w:ascii="Calibri" w:hAnsi="Calibri" w:cs="Calibri"/>
              </w:rPr>
              <w:t>Dette forslag er indsendt af</w:t>
            </w:r>
            <w:r w:rsidR="00220413">
              <w:rPr>
                <w:rFonts w:ascii="Calibri" w:hAnsi="Calibri" w:cs="Calibri"/>
              </w:rPr>
              <w:t xml:space="preserve"> (skal udfyldes)</w:t>
            </w:r>
            <w:r>
              <w:rPr>
                <w:rFonts w:ascii="Calibri" w:hAnsi="Calibri" w:cs="Calibri"/>
              </w:rPr>
              <w:t>:</w:t>
            </w:r>
          </w:p>
          <w:p w14:paraId="473885BB" w14:textId="48BCECB8" w:rsidR="000D5592" w:rsidRDefault="000D5592">
            <w:pPr>
              <w:pStyle w:val="Standard"/>
              <w:rPr>
                <w:rFonts w:ascii="Calibri" w:hAnsi="Calibri" w:cs="Calibri"/>
              </w:rPr>
            </w:pPr>
            <w:r>
              <w:rPr>
                <w:rFonts w:ascii="Calibri" w:hAnsi="Calibri" w:cs="Calibri"/>
              </w:rPr>
              <w:t>Rasmus Andersen</w:t>
            </w:r>
          </w:p>
          <w:p w14:paraId="1E04E79C" w14:textId="77777777" w:rsidR="00AF4DEE" w:rsidRPr="00165C1E" w:rsidRDefault="00AF4DEE">
            <w:pPr>
              <w:pStyle w:val="Standard"/>
              <w:rPr>
                <w:rFonts w:ascii="Calibri" w:hAnsi="Calibri" w:cs="Calibri"/>
              </w:rPr>
            </w:pPr>
          </w:p>
        </w:tc>
        <w:tc>
          <w:tcPr>
            <w:tcW w:w="302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35FDF3" w14:textId="77777777" w:rsidR="00AF4DEE" w:rsidRDefault="006A2B76">
            <w:pPr>
              <w:pStyle w:val="Standard"/>
              <w:rPr>
                <w:rFonts w:ascii="Calibri" w:hAnsi="Calibri" w:cs="Calibri"/>
              </w:rPr>
            </w:pPr>
            <w:r>
              <w:rPr>
                <w:rFonts w:ascii="Calibri" w:hAnsi="Calibri" w:cs="Calibri"/>
              </w:rPr>
              <w:t>Dato:</w:t>
            </w:r>
          </w:p>
          <w:p w14:paraId="5B5C288B" w14:textId="357D0D8D" w:rsidR="0013665B" w:rsidRDefault="000D5592">
            <w:pPr>
              <w:pStyle w:val="Standard"/>
              <w:rPr>
                <w:rFonts w:ascii="Calibri" w:hAnsi="Calibri" w:cs="Calibri"/>
              </w:rPr>
            </w:pPr>
            <w:r>
              <w:rPr>
                <w:rFonts w:ascii="Calibri" w:hAnsi="Calibri" w:cs="Calibri"/>
              </w:rPr>
              <w:t>11-07-2023</w:t>
            </w:r>
          </w:p>
        </w:tc>
      </w:tr>
    </w:tbl>
    <w:p w14:paraId="171DE41A" w14:textId="77777777" w:rsidR="00AF4DEE" w:rsidRDefault="00AF4DEE">
      <w:pPr>
        <w:pStyle w:val="Standard"/>
        <w:rPr>
          <w:rFonts w:ascii="Calibri" w:hAnsi="Calibri" w:cs="Calibri"/>
        </w:rPr>
      </w:pPr>
    </w:p>
    <w:sectPr w:rsidR="00AF4DEE">
      <w:pgSz w:w="11906" w:h="16838"/>
      <w:pgMar w:top="540" w:right="1134" w:bottom="36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0334" w14:textId="77777777" w:rsidR="002C47CA" w:rsidRDefault="002C47CA">
      <w:r>
        <w:separator/>
      </w:r>
    </w:p>
  </w:endnote>
  <w:endnote w:type="continuationSeparator" w:id="0">
    <w:p w14:paraId="7646D41C" w14:textId="77777777" w:rsidR="002C47CA" w:rsidRDefault="002C4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75CD1" w14:textId="77777777" w:rsidR="002C47CA" w:rsidRDefault="002C47CA">
      <w:r>
        <w:rPr>
          <w:color w:val="000000"/>
        </w:rPr>
        <w:separator/>
      </w:r>
    </w:p>
  </w:footnote>
  <w:footnote w:type="continuationSeparator" w:id="0">
    <w:p w14:paraId="7BB31866" w14:textId="77777777" w:rsidR="002C47CA" w:rsidRDefault="002C4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EE"/>
    <w:rsid w:val="000674EA"/>
    <w:rsid w:val="00082DDF"/>
    <w:rsid w:val="000D2914"/>
    <w:rsid w:val="000D5592"/>
    <w:rsid w:val="0013665B"/>
    <w:rsid w:val="001531B6"/>
    <w:rsid w:val="00165C1E"/>
    <w:rsid w:val="00220413"/>
    <w:rsid w:val="002C47CA"/>
    <w:rsid w:val="004530E3"/>
    <w:rsid w:val="004C4F64"/>
    <w:rsid w:val="00661054"/>
    <w:rsid w:val="006A2B76"/>
    <w:rsid w:val="00AC43E9"/>
    <w:rsid w:val="00AF4DEE"/>
    <w:rsid w:val="00C03801"/>
    <w:rsid w:val="00DA144F"/>
    <w:rsid w:val="00EE226E"/>
    <w:rsid w:val="00F40EBC"/>
    <w:rsid w:val="00FB4A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4C4D7"/>
  <w15:docId w15:val="{777E3949-B995-4D6F-A7DF-209E55DE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da-DK"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Standard"/>
    <w:next w:val="Standard"/>
    <w:pPr>
      <w:keepNext/>
      <w:outlineLvl w:val="0"/>
    </w:pPr>
    <w:rPr>
      <w:szCs w:val="20"/>
      <w:u w:val="singl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rPr>
      <w:rFonts w:cs="Arial"/>
    </w:rPr>
  </w:style>
  <w:style w:type="paragraph" w:styleId="Billedtekst">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Default">
    <w:name w:val="Default"/>
    <w:pPr>
      <w:widowControl/>
      <w:autoSpaceDE w:val="0"/>
    </w:pPr>
    <w:rPr>
      <w:rFonts w:eastAsia="Times New Roman" w:cs="Times New Roman"/>
      <w:color w:val="000000"/>
      <w:lang w:bidi="ar-SA"/>
    </w:rPr>
  </w:style>
  <w:style w:type="paragraph" w:styleId="Markeringsbobleteks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1696</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Reglements</vt:lpstr>
    </vt:vector>
  </TitlesOfParts>
  <Company>NRGi</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Reglements</dc:title>
  <dc:creator>Per Leth</dc:creator>
  <cp:lastModifiedBy>Jørgen Ring-Andersen</cp:lastModifiedBy>
  <cp:revision>2</cp:revision>
  <cp:lastPrinted>2008-05-18T12:06:00Z</cp:lastPrinted>
  <dcterms:created xsi:type="dcterms:W3CDTF">2023-08-01T17:38:00Z</dcterms:created>
  <dcterms:modified xsi:type="dcterms:W3CDTF">2023-08-01T17:38:00Z</dcterms:modified>
</cp:coreProperties>
</file>